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80"/>
      </w:pPr>
      <w:r>
        <w:rPr>
          <w:rFonts w:ascii="Calibri" w:cs="Calibri" w:eastAsia="Calibri" w:hAnsi="Calibri"/>
          <w:b/>
          <w:bCs/>
          <w:color w:val="E8600A"/>
          <w:sz w:val="56"/>
          <w:szCs w:val="56"/>
        </w:rPr>
        <w:t xml:space="preserve">PLUMBLINE</w:t>
      </w:r>
    </w:p>
    <w:p>
      <w:pPr>
        <w:pBdr>
          <w:bottom w:val="single" w:color="E8600A" w:sz="24" w:space="8"/>
        </w:pBdr>
        <w:spacing w:before="0" w:after="160"/>
      </w:pPr>
      <w:r>
        <w:rPr>
          <w:rFonts w:ascii="Calibri" w:cs="Calibri" w:eastAsia="Calibri" w:hAnsi="Calibri"/>
          <w:b/>
          <w:bCs/>
          <w:color w:val="6B7280"/>
          <w:sz w:val="18"/>
          <w:szCs w:val="18"/>
        </w:rPr>
        <w:t xml:space="preserve">FREE TEMPLATE</w:t>
      </w:r>
    </w:p>
    <w:p>
      <w:pPr>
        <w:spacing w:before="0" w:after="0"/>
      </w:pPr>
      <w:r>
        <w:t xml:space="preserve"/>
      </w:r>
    </w:p>
    <w:p>
      <w:pPr>
        <w:spacing w:before="240" w:after="120"/>
      </w:pPr>
      <w:r>
        <w:rPr>
          <w:rFonts w:ascii="Calibri" w:cs="Calibri" w:eastAsia="Calibri" w:hAnsi="Calibri"/>
          <w:b/>
          <w:bCs/>
          <w:color w:val="0D0D0D"/>
          <w:sz w:val="52"/>
          <w:szCs w:val="52"/>
        </w:rPr>
        <w:t xml:space="preserve">Stop-Work Authority</w:t>
      </w:r>
    </w:p>
    <w:p>
      <w:pPr>
        <w:spacing w:before="0" w:after="200"/>
      </w:pPr>
      <w:r>
        <w:rPr>
          <w:rFonts w:ascii="Calibri" w:cs="Calibri" w:eastAsia="Calibri" w:hAnsi="Calibri"/>
          <w:b/>
          <w:bCs/>
          <w:color w:val="1A2332"/>
          <w:sz w:val="26"/>
          <w:szCs w:val="26"/>
        </w:rPr>
        <w:t xml:space="preserve">Every worker has the right to refuse unsafe work.</w:t>
      </w:r>
    </w:p>
    <w:p>
      <w:pPr>
        <w:spacing w:before="0" w:after="480"/>
      </w:pPr>
      <w:r>
        <w:rPr>
          <w:rFonts w:ascii="Calibri" w:cs="Calibri" w:eastAsia="Calibri" w:hAnsi="Calibri"/>
          <w:i/>
          <w:iCs/>
          <w:color w:val="6B7280"/>
          <w:sz w:val="20"/>
          <w:szCs w:val="20"/>
        </w:rPr>
        <w:t xml:space="preserve">Post this on site. Customize with your company name.</w:t>
      </w:r>
    </w:p>
    <w:p>
      <w:pPr>
        <w:pBdr>
          <w:top w:val="single" w:color="D1D5DB" w:sz="4" w:space="8"/>
        </w:pBdr>
        <w:spacing w:before="0" w:after="0"/>
      </w:pPr>
      <w:r>
        <w:rPr>
          <w:rFonts w:ascii="Calibri" w:cs="Calibri" w:eastAsia="Calibri" w:hAnsi="Calibri"/>
          <w:color w:val="6B7280"/>
          <w:sz w:val="17"/>
          <w:szCs w:val="17"/>
        </w:rPr>
        <w:t xml:space="preserve">plumbline.work  ·  Free Resource  ·  Charron Digital Group Inc.</w:t>
      </w:r>
    </w:p>
    <w:p>
      <w:pPr>
        <w:spacing w:before="0" w:after="0"/>
      </w:pPr>
      <w:r>
        <w:br w:type="pag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E8600A" w:sz="24"/>
              <w:left w:val="single" w:color="E8600A" w:sz="24"/>
              <w:bottom w:val="single" w:color="E8600A" w:sz="24"/>
              <w:right w:val="single" w:color="E8600A" w:sz="24"/>
            </w:tcBorders>
            <w:shd w:fill="FFF8F5" w:val="clear"/>
            <w:tcMar>
              <w:top w:type="dxa" w:w="400"/>
              <w:left w:type="dxa" w:w="400"/>
              <w:bottom w:type="dxa" w:w="400"/>
              <w:right w:type="dxa" w:w="400"/>
            </w:tcMar>
          </w:tcPr>
          <w:p>
            <w:pPr>
              <w:spacing w:before="0" w:after="200"/>
              <w:jc w:val="center"/>
            </w:pPr>
            <w:r>
              <w:rPr>
                <w:rFonts w:ascii="Calibri" w:cs="Calibri" w:eastAsia="Calibri" w:hAnsi="Calibri"/>
                <w:b/>
                <w:bCs/>
                <w:color w:val="E8600A"/>
                <w:sz w:val="56"/>
                <w:szCs w:val="56"/>
              </w:rPr>
              <w:t xml:space="preserve">STOP-WORK AUTHORITY</w:t>
            </w:r>
          </w:p>
          <w:p>
            <w:pPr>
              <w:spacing w:before="0" w:after="400"/>
              <w:jc w:val="center"/>
            </w:pPr>
            <w:r>
              <w:rPr>
                <w:rFonts w:ascii="Calibri" w:cs="Calibri" w:eastAsia="Calibri" w:hAnsi="Calibri"/>
                <w:b/>
                <w:bCs/>
                <w:color w:val="1A2332"/>
                <w:sz w:val="32"/>
                <w:szCs w:val="32"/>
              </w:rPr>
              <w:t xml:space="preserve">[Company Name]</w:t>
            </w:r>
          </w:p>
          <w:p>
            <w:pPr>
              <w:spacing w:before="0" w:after="400"/>
              <w:jc w:val="center"/>
            </w:pPr>
            <w:r>
              <w:rPr>
                <w:rFonts w:ascii="Calibri" w:cs="Calibri" w:eastAsia="Calibri" w:hAnsi="Calibri"/>
                <w:b/>
                <w:bCs/>
                <w:color w:val="0D0D0D"/>
                <w:sz w:val="26"/>
                <w:szCs w:val="26"/>
              </w:rPr>
              <w:t xml:space="preserve">Every worker on this site has the right to stop work if they believe continuing would put themselves or others at serious risk of injury.</w:t>
            </w:r>
          </w:p>
          <w:p>
            <w:pPr>
              <w:spacing w:before="0" w:after="400"/>
              <w:jc w:val="center"/>
            </w:pPr>
            <w:r>
              <w:rPr>
                <w:rFonts w:ascii="Calibri" w:cs="Calibri" w:eastAsia="Calibri" w:hAnsi="Calibri"/>
                <w:color w:val="0D0D0D"/>
                <w:sz w:val="24"/>
                <w:szCs w:val="24"/>
              </w:rPr>
              <w:t xml:space="preserve">No worker will be threatened, punished, or removed from a job for exercising this right in good faith.</w:t>
            </w:r>
          </w:p>
          <w:p>
            <w:pPr>
              <w:spacing w:before="0" w:after="400"/>
              <w:jc w:val="center"/>
            </w:pPr>
            <w:r>
              <w:rPr>
                <w:rFonts w:ascii="Calibri" w:cs="Calibri" w:eastAsia="Calibri" w:hAnsi="Calibri"/>
                <w:i/>
                <w:iCs/>
                <w:color w:val="1D4ED8"/>
                <w:sz w:val="20"/>
                <w:szCs w:val="20"/>
              </w:rPr>
              <w:t xml:space="preserve">Occupational Health and Safety Act, s.43</w:t>
            </w:r>
          </w:p>
          <w:tbl>
            <w:tblPr>
              <w:tblW w:type="dxa" w:w="9280"/>
              <w:tblBorders>
                <w:top w:val="single" w:color="auto" w:sz="4"/>
                <w:left w:val="single" w:color="auto" w:sz="4"/>
                <w:bottom w:val="single" w:color="auto" w:sz="4"/>
                <w:right w:val="single" w:color="auto" w:sz="4"/>
                <w:insideH w:val="single" w:color="auto" w:sz="4"/>
                <w:insideV w:val="single" w:color="auto" w:sz="4"/>
              </w:tblBorders>
            </w:tblPr>
            <w:tblGrid>
              <w:gridCol w:w="3093"/>
              <w:gridCol w:w="3093"/>
              <w:gridCol w:w="3093"/>
            </w:tblGrid>
            <w:tr>
              <w:tc>
                <w:tcPr>
                  <w:tcW w:type="dxa" w:w="3093"/>
                  <w:tcBorders>
                    <w:top w:val="single" w:color="D1D5DB" w:sz="1"/>
                    <w:left w:val="single" w:color="D1D5DB" w:sz="1"/>
                    <w:bottom w:val="single" w:color="D1D5DB" w:sz="1"/>
                    <w:right w:val="single" w:color="D1D5DB" w:sz="1"/>
                  </w:tcBorders>
                  <w:shd w:fill="1A2332" w:val="clear"/>
                  <w:tcMar>
                    <w:top w:type="dxa" w:w="200"/>
                    <w:left w:type="dxa" w:w="200"/>
                    <w:bottom w:type="dxa" w:w="200"/>
                    <w:right w:type="dxa" w:w="200"/>
                  </w:tcMar>
                </w:tcPr>
                <w:p>
                  <w:pPr>
                    <w:spacing w:before="0" w:after="80"/>
                    <w:jc w:val="center"/>
                  </w:pPr>
                  <w:r>
                    <w:rPr>
                      <w:rFonts w:ascii="Calibri" w:cs="Calibri" w:eastAsia="Calibri" w:hAnsi="Calibri"/>
                      <w:b/>
                      <w:bCs/>
                      <w:color w:val="E8600A"/>
                      <w:sz w:val="48"/>
                      <w:szCs w:val="48"/>
                    </w:rPr>
                    <w:t xml:space="preserve">1</w:t>
                  </w:r>
                </w:p>
                <w:p>
                  <w:pPr>
                    <w:spacing w:before="0" w:after="80"/>
                    <w:jc w:val="center"/>
                  </w:pPr>
                  <w:r>
                    <w:rPr>
                      <w:rFonts w:ascii="Calibri" w:cs="Calibri" w:eastAsia="Calibri" w:hAnsi="Calibri"/>
                      <w:b/>
                      <w:bCs/>
                      <w:color w:val="FFFFFF"/>
                      <w:sz w:val="28"/>
                      <w:szCs w:val="28"/>
                    </w:rPr>
                    <w:t xml:space="preserve">STOP</w:t>
                  </w:r>
                </w:p>
                <w:p>
                  <w:pPr>
                    <w:spacing w:before="0" w:after="0"/>
                    <w:jc w:val="center"/>
                  </w:pPr>
                  <w:r>
                    <w:rPr>
                      <w:rFonts w:ascii="Calibri" w:cs="Calibri" w:eastAsia="Calibri" w:hAnsi="Calibri"/>
                      <w:color w:val="8A9BB0"/>
                      <w:sz w:val="18"/>
                      <w:szCs w:val="18"/>
                    </w:rPr>
                    <w:t xml:space="preserve">Stop work immediately. Do not put yourself or others at further risk.</w:t>
                  </w:r>
                </w:p>
              </w:tc>
              <w:tc>
                <w:tcPr>
                  <w:tcW w:type="dxa" w:w="3093"/>
                  <w:tcBorders>
                    <w:top w:val="single" w:color="D1D5DB" w:sz="1"/>
                    <w:left w:val="single" w:color="D1D5DB" w:sz="1"/>
                    <w:bottom w:val="single" w:color="D1D5DB" w:sz="1"/>
                    <w:right w:val="single" w:color="D1D5DB" w:sz="1"/>
                  </w:tcBorders>
                  <w:shd w:fill="F3F4F6" w:val="clear"/>
                  <w:tcMar>
                    <w:top w:type="dxa" w:w="200"/>
                    <w:left w:type="dxa" w:w="200"/>
                    <w:bottom w:type="dxa" w:w="200"/>
                    <w:right w:type="dxa" w:w="200"/>
                  </w:tcMar>
                </w:tcPr>
                <w:p>
                  <w:pPr>
                    <w:spacing w:before="0" w:after="80"/>
                    <w:jc w:val="center"/>
                  </w:pPr>
                  <w:r>
                    <w:rPr>
                      <w:rFonts w:ascii="Calibri" w:cs="Calibri" w:eastAsia="Calibri" w:hAnsi="Calibri"/>
                      <w:b/>
                      <w:bCs/>
                      <w:color w:val="E8600A"/>
                      <w:sz w:val="48"/>
                      <w:szCs w:val="48"/>
                    </w:rPr>
                    <w:t xml:space="preserve">2</w:t>
                  </w:r>
                </w:p>
                <w:p>
                  <w:pPr>
                    <w:spacing w:before="0" w:after="80"/>
                    <w:jc w:val="center"/>
                  </w:pPr>
                  <w:r>
                    <w:rPr>
                      <w:rFonts w:ascii="Calibri" w:cs="Calibri" w:eastAsia="Calibri" w:hAnsi="Calibri"/>
                      <w:b/>
                      <w:bCs/>
                      <w:color w:val="1A2332"/>
                      <w:sz w:val="28"/>
                      <w:szCs w:val="28"/>
                    </w:rPr>
                    <w:t xml:space="preserve">REPORT</w:t>
                  </w:r>
                </w:p>
                <w:p>
                  <w:pPr>
                    <w:spacing w:before="0" w:after="0"/>
                    <w:jc w:val="center"/>
                  </w:pPr>
                  <w:r>
                    <w:rPr>
                      <w:rFonts w:ascii="Calibri" w:cs="Calibri" w:eastAsia="Calibri" w:hAnsi="Calibri"/>
                      <w:color w:val="6B7280"/>
                      <w:sz w:val="18"/>
                      <w:szCs w:val="18"/>
                    </w:rPr>
                    <w:t xml:space="preserve">Tell your supervisor what the hazard is and why you stopped.</w:t>
                  </w:r>
                </w:p>
              </w:tc>
              <w:tc>
                <w:tcPr>
                  <w:tcW w:type="dxa" w:w="3093"/>
                  <w:tcBorders>
                    <w:top w:val="single" w:color="D1D5DB" w:sz="1"/>
                    <w:left w:val="single" w:color="D1D5DB" w:sz="1"/>
                    <w:bottom w:val="single" w:color="D1D5DB" w:sz="1"/>
                    <w:right w:val="single" w:color="D1D5DB" w:sz="1"/>
                  </w:tcBorders>
                  <w:shd w:fill="1A2332" w:val="clear"/>
                  <w:tcMar>
                    <w:top w:type="dxa" w:w="200"/>
                    <w:left w:type="dxa" w:w="200"/>
                    <w:bottom w:type="dxa" w:w="200"/>
                    <w:right w:type="dxa" w:w="200"/>
                  </w:tcMar>
                </w:tcPr>
                <w:p>
                  <w:pPr>
                    <w:spacing w:before="0" w:after="80"/>
                    <w:jc w:val="center"/>
                  </w:pPr>
                  <w:r>
                    <w:rPr>
                      <w:rFonts w:ascii="Calibri" w:cs="Calibri" w:eastAsia="Calibri" w:hAnsi="Calibri"/>
                      <w:b/>
                      <w:bCs/>
                      <w:color w:val="E8600A"/>
                      <w:sz w:val="48"/>
                      <w:szCs w:val="48"/>
                    </w:rPr>
                    <w:t xml:space="preserve">3</w:t>
                  </w:r>
                </w:p>
                <w:p>
                  <w:pPr>
                    <w:spacing w:before="0" w:after="80"/>
                    <w:jc w:val="center"/>
                  </w:pPr>
                  <w:r>
                    <w:rPr>
                      <w:rFonts w:ascii="Calibri" w:cs="Calibri" w:eastAsia="Calibri" w:hAnsi="Calibri"/>
                      <w:b/>
                      <w:bCs/>
                      <w:color w:val="FFFFFF"/>
                      <w:sz w:val="28"/>
                      <w:szCs w:val="28"/>
                    </w:rPr>
                    <w:t xml:space="preserve">WAIT</w:t>
                  </w:r>
                </w:p>
                <w:p>
                  <w:pPr>
                    <w:spacing w:before="0" w:after="0"/>
                    <w:jc w:val="center"/>
                  </w:pPr>
                  <w:r>
                    <w:rPr>
                      <w:rFonts w:ascii="Calibri" w:cs="Calibri" w:eastAsia="Calibri" w:hAnsi="Calibri"/>
                      <w:color w:val="8A9BB0"/>
                      <w:sz w:val="18"/>
                      <w:szCs w:val="18"/>
                    </w:rPr>
                    <w:t xml:space="preserve">Wait for the hazard to be resolved before returning to work.</w:t>
                  </w:r>
                </w:p>
              </w:tc>
            </w:tr>
          </w:tbl>
          <w:p/>
        </w:tc>
      </w:tr>
    </w:tbl>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About This Policy</w:t>
      </w:r>
    </w:p>
    <w:p>
      <w:pPr>
        <w:spacing w:before="60" w:after="80"/>
      </w:pPr>
      <w:r>
        <w:rPr>
          <w:rFonts w:ascii="Calibri" w:cs="Calibri" w:eastAsia="Calibri" w:hAnsi="Calibri"/>
          <w:b w:val="false"/>
          <w:bCs w:val="false"/>
          <w:i w:val="false"/>
          <w:iCs w:val="false"/>
          <w:color w:val="0D0D0D"/>
          <w:sz w:val="19"/>
          <w:szCs w:val="19"/>
        </w:rPr>
        <w:t xml:space="preserve">This document explains the right to refuse unsafe work under Ontario law. Every person on a [Company Name] site — including subcontractors — has this right.</w:t>
      </w:r>
      <w:r>
        <w:rPr>
          <w:rFonts w:ascii="Calibri" w:cs="Calibri" w:eastAsia="Calibri" w:hAnsi="Calibri"/>
          <w:i/>
          <w:iCs/>
          <w:color w:val="1D4ED8"/>
          <w:sz w:val="16"/>
          <w:szCs w:val="16"/>
        </w:rPr>
        <w:t xml:space="preserve"> (OHSA, s.43)</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What the Law Says</w:t>
      </w:r>
    </w:p>
    <w:p>
      <w:pPr>
        <w:spacing w:before="60" w:after="80"/>
      </w:pPr>
      <w:r>
        <w:rPr>
          <w:rFonts w:ascii="Calibri" w:cs="Calibri" w:eastAsia="Calibri" w:hAnsi="Calibri"/>
          <w:b w:val="false"/>
          <w:bCs w:val="false"/>
          <w:i w:val="false"/>
          <w:iCs w:val="false"/>
          <w:color w:val="0D0D0D"/>
          <w:sz w:val="19"/>
          <w:szCs w:val="19"/>
        </w:rPr>
        <w:t xml:space="preserve">Under the Occupational Health and Safety Act, a worker may refuse to do work if they have reason to believe that:</w:t>
      </w:r>
      <w:r>
        <w:rPr>
          <w:rFonts w:ascii="Calibri" w:cs="Calibri" w:eastAsia="Calibri" w:hAnsi="Calibri"/>
          <w:i/>
          <w:iCs/>
          <w:color w:val="1D4ED8"/>
          <w:sz w:val="16"/>
          <w:szCs w:val="16"/>
        </w:rPr>
        <w:t xml:space="preserve"> (OHSA, s.43(3))</w:t>
      </w:r>
    </w:p>
    <w:p>
      <w:pPr>
        <w:pStyle w:val="ListParagraph"/>
        <w:numPr>
          <w:ilvl w:val="0"/>
          <w:numId w:val="2"/>
        </w:numPr>
        <w:spacing w:before="40" w:after="40"/>
      </w:pPr>
      <w:r>
        <w:rPr>
          <w:rFonts w:ascii="Calibri" w:cs="Calibri" w:eastAsia="Calibri" w:hAnsi="Calibri"/>
          <w:color w:val="0D0D0D"/>
          <w:sz w:val="19"/>
          <w:szCs w:val="19"/>
        </w:rPr>
        <w:t xml:space="preserve">The equipment, machine, device, or thing they are asked to use is likely to injure them or another worker.</w:t>
      </w:r>
    </w:p>
    <w:p>
      <w:pPr>
        <w:pStyle w:val="ListParagraph"/>
        <w:numPr>
          <w:ilvl w:val="0"/>
          <w:numId w:val="2"/>
        </w:numPr>
        <w:spacing w:before="40" w:after="40"/>
      </w:pPr>
      <w:r>
        <w:rPr>
          <w:rFonts w:ascii="Calibri" w:cs="Calibri" w:eastAsia="Calibri" w:hAnsi="Calibri"/>
          <w:color w:val="0D0D0D"/>
          <w:sz w:val="19"/>
          <w:szCs w:val="19"/>
        </w:rPr>
        <w:t xml:space="preserve">The physical condition of the workplace is likely to injure them.</w:t>
      </w:r>
    </w:p>
    <w:p>
      <w:pPr>
        <w:pStyle w:val="ListParagraph"/>
        <w:numPr>
          <w:ilvl w:val="0"/>
          <w:numId w:val="2"/>
        </w:numPr>
        <w:spacing w:before="40" w:after="40"/>
      </w:pPr>
      <w:r>
        <w:rPr>
          <w:rFonts w:ascii="Calibri" w:cs="Calibri" w:eastAsia="Calibri" w:hAnsi="Calibri"/>
          <w:color w:val="0D0D0D"/>
          <w:sz w:val="19"/>
          <w:szCs w:val="19"/>
        </w:rPr>
        <w:t xml:space="preserve">Any equipment, machine, device, or thing they are asked to use violates the OHSA or its regulations and is likely to injure them.</w:t>
      </w:r>
    </w:p>
    <w:p>
      <w:pPr>
        <w:spacing w:before="0" w:after="0"/>
      </w:pPr>
      <w:r>
        <w:t xml:space="preserve"/>
      </w:r>
    </w:p>
    <w:p>
      <w:pPr>
        <w:pBdr>
          <w:left w:val="single" w:color="166534" w:sz="12" w:space="8"/>
        </w:pBdr>
        <w:spacing w:before="80" w:after="80"/>
        <w:ind w:left="360"/>
      </w:pPr>
      <w:r>
        <w:rPr>
          <w:rFonts w:ascii="Calibri" w:cs="Calibri" w:eastAsia="Calibri" w:hAnsi="Calibri"/>
          <w:i/>
          <w:iCs/>
          <w:color w:val="166534"/>
          <w:sz w:val="17"/>
          <w:szCs w:val="17"/>
        </w:rPr>
        <w:t xml:space="preserve">A worker cannot be threatened, fired, suspended, or penalized in any way for refusing unsafe work in good faith. This is called protection from reprisal. (OHSA, s.50)</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What Happens When a Worker Refuses</w:t>
      </w:r>
    </w:p>
    <w:p>
      <w:pPr>
        <w:pStyle w:val="Heading2"/>
        <w:spacing w:before="300" w:after="100"/>
      </w:pPr>
      <w:r>
        <w:rPr>
          <w:rFonts w:ascii="Calibri" w:cs="Calibri" w:eastAsia="Calibri" w:hAnsi="Calibri"/>
          <w:b/>
          <w:bCs/>
          <w:color w:val="1A2332"/>
          <w:sz w:val="26"/>
          <w:szCs w:val="26"/>
        </w:rPr>
        <w:t xml:space="preserve">Step 1 — Worker stops work</w:t>
      </w:r>
    </w:p>
    <w:p>
      <w:pPr>
        <w:spacing w:before="60" w:after="80"/>
      </w:pPr>
      <w:r>
        <w:rPr>
          <w:rFonts w:ascii="Calibri" w:cs="Calibri" w:eastAsia="Calibri" w:hAnsi="Calibri"/>
          <w:b w:val="false"/>
          <w:bCs w:val="false"/>
          <w:i w:val="false"/>
          <w:iCs w:val="false"/>
          <w:color w:val="0D0D0D"/>
          <w:sz w:val="19"/>
          <w:szCs w:val="19"/>
        </w:rPr>
        <w:t xml:space="preserve">The worker stops the task and tells the supervisor or employer about the refusal and the reason for it.</w:t>
      </w:r>
      <w:r>
        <w:rPr>
          <w:rFonts w:ascii="Calibri" w:cs="Calibri" w:eastAsia="Calibri" w:hAnsi="Calibri"/>
          <w:i/>
          <w:iCs/>
          <w:color w:val="1D4ED8"/>
          <w:sz w:val="16"/>
          <w:szCs w:val="16"/>
        </w:rPr>
        <w:t xml:space="preserve"> (OHSA, s.43(4))</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Step 2 — Supervisor investigates</w:t>
      </w:r>
    </w:p>
    <w:p>
      <w:pPr>
        <w:spacing w:before="60" w:after="80"/>
      </w:pPr>
      <w:r>
        <w:rPr>
          <w:rFonts w:ascii="Calibri" w:cs="Calibri" w:eastAsia="Calibri" w:hAnsi="Calibri"/>
          <w:b w:val="false"/>
          <w:bCs w:val="false"/>
          <w:i w:val="false"/>
          <w:iCs w:val="false"/>
          <w:color w:val="0D0D0D"/>
          <w:sz w:val="19"/>
          <w:szCs w:val="19"/>
        </w:rPr>
        <w:t xml:space="preserve">The supervisor investigates the situation in the presence of the worker. The supervisor must resolve the issue or explain why they believe the work is safe to continue.</w:t>
      </w:r>
      <w:r>
        <w:rPr>
          <w:rFonts w:ascii="Calibri" w:cs="Calibri" w:eastAsia="Calibri" w:hAnsi="Calibri"/>
          <w:i/>
          <w:iCs/>
          <w:color w:val="1D4ED8"/>
          <w:sz w:val="16"/>
          <w:szCs w:val="16"/>
        </w:rPr>
        <w:t xml:space="preserve"> (OHSA, s.43(5))</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Step 3 — Worker still refuses</w:t>
      </w:r>
    </w:p>
    <w:p>
      <w:pPr>
        <w:spacing w:before="60" w:after="80"/>
      </w:pPr>
      <w:r>
        <w:rPr>
          <w:rFonts w:ascii="Calibri" w:cs="Calibri" w:eastAsia="Calibri" w:hAnsi="Calibri"/>
          <w:b w:val="false"/>
          <w:bCs w:val="false"/>
          <w:i w:val="false"/>
          <w:iCs w:val="false"/>
          <w:color w:val="0D0D0D"/>
          <w:sz w:val="19"/>
          <w:szCs w:val="19"/>
        </w:rPr>
        <w:t xml:space="preserve">If the worker still believes the work is unsafe after the investigation, the worker may continue to refuse. The supervisor must notify an MLITSD inspector. The worker must remain available at or near the workplace.</w:t>
      </w:r>
      <w:r>
        <w:rPr>
          <w:rFonts w:ascii="Calibri" w:cs="Calibri" w:eastAsia="Calibri" w:hAnsi="Calibri"/>
          <w:i/>
          <w:iCs/>
          <w:color w:val="1D4ED8"/>
          <w:sz w:val="16"/>
          <w:szCs w:val="16"/>
        </w:rPr>
        <w:t xml:space="preserve"> (OHSA, s.43(6))</w:t>
      </w:r>
    </w:p>
    <w:p>
      <w:pPr>
        <w:spacing w:before="0" w:after="0"/>
      </w:pPr>
      <w:r>
        <w:t xml:space="preserve"/>
      </w:r>
    </w:p>
    <w:p>
      <w:pPr>
        <w:pStyle w:val="Heading2"/>
        <w:spacing w:before="300" w:after="100"/>
      </w:pPr>
      <w:r>
        <w:rPr>
          <w:rFonts w:ascii="Calibri" w:cs="Calibri" w:eastAsia="Calibri" w:hAnsi="Calibri"/>
          <w:b/>
          <w:bCs/>
          <w:color w:val="1A2332"/>
          <w:sz w:val="26"/>
          <w:szCs w:val="26"/>
        </w:rPr>
        <w:t xml:space="preserve">Step 4 — Inspector investigates</w:t>
      </w:r>
    </w:p>
    <w:p>
      <w:pPr>
        <w:spacing w:before="60" w:after="80"/>
      </w:pPr>
      <w:r>
        <w:rPr>
          <w:rFonts w:ascii="Calibri" w:cs="Calibri" w:eastAsia="Calibri" w:hAnsi="Calibri"/>
          <w:b w:val="false"/>
          <w:bCs w:val="false"/>
          <w:i w:val="false"/>
          <w:iCs w:val="false"/>
          <w:color w:val="0D0D0D"/>
          <w:sz w:val="19"/>
          <w:szCs w:val="19"/>
        </w:rPr>
        <w:t xml:space="preserve">An MLITSD inspector will investigate and decide whether the work is safe. The inspector's decision is binding until it is appealed.</w:t>
      </w:r>
      <w:r>
        <w:rPr>
          <w:rFonts w:ascii="Calibri" w:cs="Calibri" w:eastAsia="Calibri" w:hAnsi="Calibri"/>
          <w:i/>
          <w:iCs/>
          <w:color w:val="1D4ED8"/>
          <w:sz w:val="16"/>
          <w:szCs w:val="16"/>
        </w:rPr>
        <w:t xml:space="preserve"> (OHSA, s.43(7))</w:t>
      </w:r>
    </w:p>
    <w:p>
      <w:pPr>
        <w:spacing w:before="0" w:after="0"/>
      </w:pPr>
      <w:r>
        <w:t xml:space="preserve"/>
      </w:r>
    </w:p>
    <w:p>
      <w:pPr>
        <w:pBdr>
          <w:left w:val="single" w:color="1A2332" w:sz="12" w:space="8"/>
        </w:pBdr>
        <w:spacing w:before="80" w:after="80"/>
        <w:ind w:left="360"/>
      </w:pPr>
      <w:r>
        <w:rPr>
          <w:rFonts w:ascii="Calibri" w:cs="Calibri" w:eastAsia="Calibri" w:hAnsi="Calibri"/>
          <w:i/>
          <w:iCs/>
          <w:color w:val="1A2332"/>
          <w:sz w:val="17"/>
          <w:szCs w:val="17"/>
        </w:rPr>
        <w:t xml:space="preserve">During the investigation process, the employer may assign the worker other reasonable work. Another worker may be assigned the refused task only if they are told about the refusal and the reason in writing. (OHSA, s.43(9))</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Company Responsibilities</w:t>
      </w:r>
    </w:p>
    <w:p>
      <w:pPr>
        <w:pStyle w:val="ListParagraph"/>
        <w:numPr>
          <w:ilvl w:val="0"/>
          <w:numId w:val="2"/>
        </w:numPr>
        <w:spacing w:before="40" w:after="40"/>
      </w:pPr>
      <w:r>
        <w:rPr>
          <w:rFonts w:ascii="Calibri" w:cs="Calibri" w:eastAsia="Calibri" w:hAnsi="Calibri"/>
          <w:color w:val="0D0D0D"/>
          <w:sz w:val="19"/>
          <w:szCs w:val="19"/>
        </w:rPr>
        <w:t xml:space="preserve">Investigate every work refusal promptly and in good faith.</w:t>
      </w:r>
    </w:p>
    <w:p>
      <w:pPr>
        <w:pStyle w:val="ListParagraph"/>
        <w:numPr>
          <w:ilvl w:val="0"/>
          <w:numId w:val="2"/>
        </w:numPr>
        <w:spacing w:before="40" w:after="40"/>
      </w:pPr>
      <w:r>
        <w:rPr>
          <w:rFonts w:ascii="Calibri" w:cs="Calibri" w:eastAsia="Calibri" w:hAnsi="Calibri"/>
          <w:color w:val="0D0D0D"/>
          <w:sz w:val="19"/>
          <w:szCs w:val="19"/>
        </w:rPr>
        <w:t xml:space="preserve">Never threaten, punish, or intimidate a worker for refusing unsafe work.</w:t>
      </w:r>
    </w:p>
    <w:p>
      <w:pPr>
        <w:pStyle w:val="ListParagraph"/>
        <w:numPr>
          <w:ilvl w:val="0"/>
          <w:numId w:val="2"/>
        </w:numPr>
        <w:spacing w:before="40" w:after="40"/>
      </w:pPr>
      <w:r>
        <w:rPr>
          <w:rFonts w:ascii="Calibri" w:cs="Calibri" w:eastAsia="Calibri" w:hAnsi="Calibri"/>
          <w:color w:val="0D0D0D"/>
          <w:sz w:val="19"/>
          <w:szCs w:val="19"/>
        </w:rPr>
        <w:t xml:space="preserve">Document every work refusal and its resolution. Keep records on file.</w:t>
      </w:r>
    </w:p>
    <w:p>
      <w:pPr>
        <w:pStyle w:val="ListParagraph"/>
        <w:numPr>
          <w:ilvl w:val="0"/>
          <w:numId w:val="2"/>
        </w:numPr>
        <w:spacing w:before="40" w:after="40"/>
      </w:pPr>
      <w:r>
        <w:rPr>
          <w:rFonts w:ascii="Calibri" w:cs="Calibri" w:eastAsia="Calibri" w:hAnsi="Calibri"/>
          <w:color w:val="0D0D0D"/>
          <w:sz w:val="19"/>
          <w:szCs w:val="19"/>
        </w:rPr>
        <w:t xml:space="preserve">Post this document in a visible location at every worksite and office.</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MLITSD Contact</w:t>
      </w:r>
    </w:p>
    <w:p>
      <w:pPr>
        <w:spacing w:before="60" w:after="80"/>
      </w:pPr>
      <w:r>
        <w:rPr>
          <w:rFonts w:ascii="Calibri" w:cs="Calibri" w:eastAsia="Calibri" w:hAnsi="Calibri"/>
          <w:b w:val="false"/>
          <w:bCs w:val="false"/>
          <w:i w:val="false"/>
          <w:iCs w:val="false"/>
          <w:color w:val="0D0D0D"/>
          <w:sz w:val="19"/>
          <w:szCs w:val="19"/>
        </w:rPr>
        <w:t xml:space="preserve">To report a work refusal or safety concern to the MLITSD:</w:t>
      </w:r>
    </w:p>
    <w:p>
      <w:pPr>
        <w:spacing w:before="60" w:after="40"/>
      </w:pPr>
      <w:r>
        <w:rPr>
          <w:rFonts w:ascii="Calibri" w:cs="Calibri" w:eastAsia="Calibri" w:hAnsi="Calibri"/>
          <w:b/>
          <w:bCs/>
          <w:i w:val="false"/>
          <w:iCs w:val="false"/>
          <w:color w:val="0D0D0D"/>
          <w:sz w:val="20"/>
          <w:szCs w:val="20"/>
        </w:rPr>
        <w:t xml:space="preserve">Phone: 1-877-202-0008 (available 24 hours a day)</w:t>
      </w:r>
    </w:p>
    <w:p>
      <w:pPr>
        <w:spacing w:before="60" w:after="80"/>
      </w:pPr>
      <w:r>
        <w:rPr>
          <w:rFonts w:ascii="Calibri" w:cs="Calibri" w:eastAsia="Calibri" w:hAnsi="Calibri"/>
          <w:b w:val="false"/>
          <w:bCs w:val="false"/>
          <w:i/>
          <w:iCs/>
          <w:color w:val="1D4ED8"/>
          <w:sz w:val="17"/>
          <w:szCs w:val="17"/>
        </w:rPr>
        <w:t xml:space="preserve">ontario.ca/page/report-workplace-health-or-safety-violation</w:t>
      </w:r>
    </w:p>
    <w:p>
      <w:pPr>
        <w:spacing w:before="0" w:after="0"/>
      </w:pPr>
      <w:r>
        <w:t xml:space="preserve"/>
      </w:r>
    </w:p>
    <w:p>
      <w:pPr>
        <w:pStyle w:val="Heading1"/>
        <w:pBdr>
          <w:bottom w:val="single" w:color="E8600A" w:sz="6" w:space="4"/>
        </w:pBdr>
        <w:spacing w:before="400" w:after="160"/>
      </w:pPr>
      <w:r>
        <w:rPr>
          <w:rFonts w:ascii="Calibri" w:cs="Calibri" w:eastAsia="Calibri" w:hAnsi="Calibri"/>
          <w:b/>
          <w:bCs/>
          <w:color w:val="E8600A"/>
          <w:sz w:val="36"/>
          <w:szCs w:val="36"/>
        </w:rPr>
        <w:t xml:space="preserve">Where to Read the Law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26"/>
        <w:gridCol w:w="4234"/>
        <w:gridCol w:w="2520"/>
      </w:tblGrid>
      <w:tr>
        <w:tc>
          <w:tcPr>
            <w:tcW w:type="dxa" w:w="3326"/>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Law or Standard</w:t>
            </w:r>
          </w:p>
        </w:tc>
        <w:tc>
          <w:tcPr>
            <w:tcW w:type="dxa" w:w="4234"/>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What It Covers</w:t>
            </w:r>
          </w:p>
        </w:tc>
        <w:tc>
          <w:tcPr>
            <w:tcW w:type="dxa" w:w="252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Where to Find It</w:t>
            </w:r>
          </w:p>
        </w:tc>
      </w:tr>
      <w:tr>
        <w:tc>
          <w:tcPr>
            <w:tcW w:type="dxa" w:w="33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OHSA — s.43</w:t>
            </w:r>
          </w:p>
        </w:tc>
        <w:tc>
          <w:tcPr>
            <w:tcW w:type="dxa" w:w="423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Right to refuse unsafe work. The full text of the refusal procedure.</w:t>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ontario.ca/laws/statute/90o01</w:t>
            </w:r>
          </w:p>
        </w:tc>
      </w:tr>
      <w:tr>
        <w:tc>
          <w:tcPr>
            <w:tcW w:type="dxa" w:w="3326"/>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OHSA — s.50</w:t>
            </w:r>
          </w:p>
        </w:tc>
        <w:tc>
          <w:tcPr>
            <w:tcW w:type="dxa" w:w="4234"/>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Protection from reprisal. Workers cannot be punished for refusing unsafe work.</w:t>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ontario.ca/laws/statute/90o01</w:t>
            </w:r>
          </w:p>
        </w:tc>
      </w:tr>
      <w:tr>
        <w:tc>
          <w:tcPr>
            <w:tcW w:type="dxa" w:w="3326"/>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O. Reg. 213/91</w:t>
            </w:r>
          </w:p>
        </w:tc>
        <w:tc>
          <w:tcPr>
            <w:tcW w:type="dxa" w:w="4234"/>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Construction Projects regulation. Covers site-specific safety requirements.</w:t>
            </w:r>
          </w:p>
        </w:tc>
        <w:tc>
          <w:tcPr>
            <w:tcW w:type="dxa" w:w="25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r>
              <w:rPr>
                <w:rFonts w:ascii="Courier New" w:cs="Courier New" w:eastAsia="Courier New" w:hAnsi="Courier New"/>
                <w:color w:val="1D4ED8"/>
                <w:sz w:val="15"/>
                <w:szCs w:val="15"/>
              </w:rPr>
              <w:t xml:space="preserve">ontario.ca/laws/regulation/910213</w:t>
            </w:r>
          </w:p>
        </w:tc>
      </w:tr>
      <w:tr>
        <w:tc>
          <w:tcPr>
            <w:tcW w:type="dxa" w:w="3326"/>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bCs/>
                <w:i w:val="false"/>
                <w:iCs w:val="false"/>
                <w:color w:val="1A2332"/>
                <w:sz w:val="17"/>
                <w:szCs w:val="17"/>
              </w:rPr>
              <w:t xml:space="preserve">IHSA Construction Safety Guide</w:t>
            </w:r>
          </w:p>
        </w:tc>
        <w:tc>
          <w:tcPr>
            <w:tcW w:type="dxa" w:w="4234"/>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Plain-language guide to Ontario construction safety requirements.</w:t>
            </w:r>
          </w:p>
        </w:tc>
        <w:tc>
          <w:tcPr>
            <w:tcW w:type="dxa" w:w="25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r>
              <w:rPr>
                <w:rFonts w:ascii="Courier New" w:cs="Courier New" w:eastAsia="Courier New" w:hAnsi="Courier New"/>
                <w:color w:val="1D4ED8"/>
                <w:sz w:val="15"/>
                <w:szCs w:val="15"/>
              </w:rPr>
              <w:t xml:space="preserve">ohsguide.ihsa.ca</w:t>
            </w:r>
          </w:p>
        </w:tc>
      </w:tr>
    </w:tbl>
    <w:p>
      <w:pPr>
        <w:spacing w:before="0" w:after="0"/>
      </w:pPr>
      <w:r>
        <w:t xml:space="preserve"/>
      </w:r>
    </w:p>
    <w:p>
      <w:pPr>
        <w:spacing w:before="0" w:after="0"/>
      </w:pPr>
      <w:r>
        <w:br w:type="page"/>
      </w:r>
    </w:p>
    <w:p>
      <w:pPr>
        <w:pStyle w:val="Heading1"/>
        <w:pBdr>
          <w:bottom w:val="single" w:color="E8600A" w:sz="6" w:space="4"/>
        </w:pBdr>
        <w:spacing w:before="400" w:after="160"/>
      </w:pPr>
      <w:r>
        <w:rPr>
          <w:rFonts w:ascii="Calibri" w:cs="Calibri" w:eastAsia="Calibri" w:hAnsi="Calibri"/>
          <w:b/>
          <w:bCs/>
          <w:color w:val="E8600A"/>
          <w:sz w:val="36"/>
          <w:szCs w:val="36"/>
        </w:rPr>
        <w:t xml:space="preserve">Sign-Off</w:t>
      </w:r>
    </w:p>
    <w:p>
      <w:pPr>
        <w:spacing w:before="60" w:after="120"/>
      </w:pPr>
      <w:r>
        <w:rPr>
          <w:rFonts w:ascii="Calibri" w:cs="Calibri" w:eastAsia="Calibri" w:hAnsi="Calibri"/>
          <w:b w:val="false"/>
          <w:bCs w:val="false"/>
          <w:i w:val="false"/>
          <w:iCs w:val="false"/>
          <w:color w:val="0D0D0D"/>
          <w:sz w:val="19"/>
          <w:szCs w:val="19"/>
        </w:rPr>
        <w:t xml:space="preserve">Every worker and subcontractor must sign below to confirm they have read and understood this policy.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800"/>
        <w:gridCol w:w="1680"/>
        <w:gridCol w:w="2800"/>
        <w:gridCol w:w="2800"/>
      </w:tblGrid>
      <w:tr>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Worker Name</w:t>
            </w:r>
          </w:p>
        </w:tc>
        <w:tc>
          <w:tcPr>
            <w:tcW w:type="dxa" w:w="168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Date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Signature</w:t>
            </w:r>
          </w:p>
        </w:tc>
        <w:tc>
          <w:tcPr>
            <w:tcW w:type="dxa" w:w="2800"/>
            <w:tcBorders>
              <w:top w:val="single" w:color="D1D5DB" w:sz="1"/>
              <w:left w:val="single" w:color="D1D5DB" w:sz="1"/>
              <w:bottom w:val="single" w:color="D1D5DB" w:sz="1"/>
              <w:right w:val="single" w:color="D1D5DB" w:sz="1"/>
            </w:tcBorders>
            <w:shd w:fill="1A2332" w:val="clear"/>
            <w:tcMar>
              <w:top w:type="dxa" w:w="80"/>
              <w:left w:type="dxa" w:w="120"/>
              <w:bottom w:type="dxa" w:w="80"/>
              <w:right w:type="dxa" w:w="120"/>
            </w:tcMar>
          </w:tcPr>
          <w:p>
            <w:pPr>
              <w:jc w:val="center"/>
            </w:pPr>
            <w:r>
              <w:rPr>
                <w:rFonts w:ascii="Calibri" w:cs="Calibri" w:eastAsia="Calibri" w:hAnsi="Calibri"/>
                <w:b/>
                <w:bCs/>
                <w:i w:val="false"/>
                <w:iCs w:val="false"/>
                <w:color w:val="FFFFFF"/>
                <w:sz w:val="16"/>
                <w:szCs w:val="16"/>
              </w:rPr>
              <w:t xml:space="preserve">Company or Role</w:t>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r>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168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c>
          <w:tcPr>
            <w:tcW w:type="dxa" w:w="280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w:r>
          </w:p>
        </w:tc>
      </w:tr>
    </w:tbl>
    <w:p>
      <w:pPr>
        <w:spacing w:before="0" w:after="0"/>
      </w:pPr>
      <w: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6720"/>
      </w:tblGrid>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Policy version</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1.0</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Effective date</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Posted at all sites?</w:t>
            </w:r>
          </w:p>
        </w:tc>
        <w:tc>
          <w:tcPr>
            <w:tcW w:type="dxa" w:w="6720"/>
            <w:tcBorders>
              <w:top w:val="single" w:color="D1D5DB" w:sz="1"/>
              <w:left w:val="single" w:color="D1D5DB" w:sz="1"/>
              <w:bottom w:val="single" w:color="D1D5DB" w:sz="1"/>
              <w:right w:val="single" w:color="D1D5DB" w:sz="1"/>
            </w:tcBorders>
            <w:shd w:fill="FFFFFF"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  Yes</w:t>
            </w:r>
          </w:p>
        </w:tc>
      </w:tr>
      <w:tr>
        <w:tc>
          <w:tcPr>
            <w:tcW w:type="dxa" w:w="3360"/>
            <w:tcBorders>
              <w:top w:val="single" w:color="D1D5DB" w:sz="1"/>
              <w:left w:val="single" w:color="D1D5DB" w:sz="1"/>
              <w:bottom w:val="single" w:color="D1D5DB" w:sz="1"/>
              <w:right w:val="single" w:color="D1D5DB" w:sz="1"/>
            </w:tcBorders>
            <w:shd w:fill="F3F4F6" w:val="clear"/>
            <w:tcMar>
              <w:top w:type="dxa" w:w="80"/>
              <w:left w:type="dxa" w:w="120"/>
              <w:bottom w:type="dxa" w:w="80"/>
              <w:right w:type="dxa" w:w="120"/>
            </w:tcMar>
          </w:tcPr>
          <w:p>
            <w:pPr>
              <w:jc w:val="left"/>
            </w:pPr>
            <w:r>
              <w:rPr>
                <w:rFonts w:ascii="Calibri" w:cs="Calibri" w:eastAsia="Calibri" w:hAnsi="Calibri"/>
                <w:b/>
                <w:bCs/>
                <w:i w:val="false"/>
                <w:iCs w:val="false"/>
                <w:color w:val="1A2332"/>
                <w:sz w:val="16"/>
                <w:szCs w:val="16"/>
              </w:rPr>
              <w:t xml:space="preserve">Reviewed by</w:t>
            </w:r>
          </w:p>
        </w:tc>
        <w:tc>
          <w:tcPr>
            <w:tcW w:type="dxa" w:w="6720"/>
            <w:tcBorders>
              <w:top w:val="single" w:color="D1D5DB" w:sz="1"/>
              <w:left w:val="single" w:color="D1D5DB" w:sz="1"/>
              <w:bottom w:val="single" w:color="D1D5DB" w:sz="1"/>
              <w:right w:val="single" w:color="D1D5DB" w:sz="1"/>
            </w:tcBorders>
            <w:shd w:fill="F9FAFB" w:val="clear"/>
            <w:tcMar>
              <w:top w:type="dxa" w:w="80"/>
              <w:left w:type="dxa" w:w="120"/>
              <w:bottom w:type="dxa" w:w="80"/>
              <w:right w:type="dxa" w:w="120"/>
            </w:tcMar>
          </w:tcPr>
          <w:p>
            <w:pPr>
              <w:jc w:val="left"/>
            </w:pPr>
            <w:r>
              <w:rPr>
                <w:rFonts w:ascii="Calibri" w:cs="Calibri" w:eastAsia="Calibri" w:hAnsi="Calibri"/>
                <w:b w:val="false"/>
                <w:bCs w:val="false"/>
                <w:i w:val="false"/>
                <w:iCs w:val="false"/>
                <w:color w:val="0D0D0D"/>
                <w:sz w:val="17"/>
                <w:szCs w:val="17"/>
              </w:rPr>
              <w:t xml:space="preserve">________________________  — Owner / Supervisor</w:t>
            </w:r>
          </w:p>
        </w:tc>
      </w:tr>
    </w:tbl>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4"/>
      </w:pBdr>
      <w:spacing w:before="0"/>
      <w:jc w:val="right"/>
    </w:pPr>
    <w:r>
      <w:rPr>
        <w:rFonts w:ascii="Calibri" w:cs="Calibri" w:eastAsia="Calibri" w:hAnsi="Calibri"/>
        <w:color w:val="6B7280"/>
        <w:sz w:val="14"/>
        <w:szCs w:val="14"/>
      </w:rPr>
      <w:t xml:space="preserve">Free template — Charron Digital Group Inc.  ·  Not legal advice. Customize before use.  ·  Page </w:t>
    </w:r>
    <w:r>
      <w:rPr>
        <w:rFonts w:ascii="Calibri" w:cs="Calibri" w:eastAsia="Calibri" w:hAnsi="Calibri"/>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1D5DB" w:sz="4" w:space="4"/>
      </w:pBdr>
      <w:spacing w:after="0"/>
    </w:pPr>
    <w:r>
      <w:rPr>
        <w:rFonts w:ascii="Calibri" w:cs="Calibri" w:eastAsia="Calibri" w:hAnsi="Calibri"/>
        <w:color w:val="6B7280"/>
        <w:sz w:val="14"/>
        <w:szCs w:val="14"/>
      </w:rPr>
      <w:t xml:space="preserve">PLUMBLINE  ·  Stop-Work Authority — OHSA, s.43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Calibri" w:cs="Calibri" w:eastAsia="Calibri" w:hAnsi="Calibri"/>
      <w:b/>
      <w:bCs/>
      <w:color w:val="E8600A"/>
      <w:sz w:val="36"/>
      <w:szCs w:val="36"/>
    </w:rPr>
  </w:style>
  <w:style w:type="paragraph" w:styleId="Heading2">
    <w:name w:val="Heading 2"/>
    <w:basedOn w:val="Normal"/>
    <w:next w:val="Normal"/>
    <w:qFormat/>
    <w:pPr>
      <w:spacing w:before="300" w:after="100"/>
      <w:outlineLvl w:val="1"/>
    </w:pPr>
    <w:rPr>
      <w:rFonts w:ascii="Calibri" w:cs="Calibri" w:eastAsia="Calibri" w:hAnsi="Calibri"/>
      <w:b/>
      <w:bCs/>
      <w:color w:val="1A2332"/>
      <w:sz w:val="26"/>
      <w:szCs w:val="26"/>
    </w:rPr>
  </w:style>
  <w:style w:type="paragraph" w:styleId="Heading3">
    <w:name w:val="Heading 3"/>
    <w:basedOn w:val="Normal"/>
    <w:next w:val="Normal"/>
    <w:qFormat/>
    <w:pPr>
      <w:spacing w:before="220" w:after="80"/>
      <w:outlineLvl w:val="2"/>
    </w:pPr>
    <w:rPr>
      <w:rFonts w:ascii="Calibri" w:cs="Calibri" w:eastAsia="Calibri" w:hAnsi="Calibri"/>
      <w:b/>
      <w:bCs/>
      <w:color w:val="0D0D0D"/>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2026-03-27T22:20:46.127Z</dcterms:created>
  <dcterms:modified xsi:type="dcterms:W3CDTF">2026-03-27T22:20:46.127Z</dcterms:modified>
</cp:coreProperties>
</file>

<file path=docProps/custom.xml><?xml version="1.0" encoding="utf-8"?>
<Properties xmlns="http://schemas.openxmlformats.org/officeDocument/2006/custom-properties" xmlns:vt="http://schemas.openxmlformats.org/officeDocument/2006/docPropsVTypes"/>
</file>